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Name:_________________________</w:t>
        <w:tab/>
        <w:tab/>
        <w:tab/>
        <w:t xml:space="preserve">Date:______________ Geo Per:____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u w:val="single"/>
          <w:rtl w:val="0"/>
        </w:rPr>
        <w:t xml:space="preserve">Human Characteristics of Developed vs. Developing Countries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statistics do we use to see if a country is developed or developing?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Give me some examples of a developed country.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Give me some examples of a developing country.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Why would developing countries have higher infant mortality rates than developed countries?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Which continent has the highest average infant mortality rate?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 the literacy rate higher in the United Kingdom or in Saudi Arabia?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relationship do you think exists between the literacy rate &amp; whether a country is developed or developing?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which parts of the U.S. can people expect to live the longest?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is the average life expectancy for the U.S.?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percentage of the GDP did Health Care account for in 2000?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Which category accounted for 6.9% of the GDP?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Which areas in the world appear to be the wealthiest?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Are the countries in the low income level developed or developing?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Which areas of the country are most densely populated?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Why do you think people choose to live in those areas?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Besides all of the things we talked about, what else could we use to determine whether a country is developed or developing?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is this cartogram showing?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Which state has the most McDonald’s restaurants in the U.S.?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How many individual restaurants does the state of Oklahoma have?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Why do you think Florida has more McDonald’s restaurants than Wyoming?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